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AFC" w:rsidRPr="00DB2AFC" w:rsidRDefault="00DB2AFC" w:rsidP="00DB2AFC">
      <w:pPr>
        <w:pStyle w:val="Heading2"/>
        <w:rPr>
          <w:rFonts w:asciiTheme="minorHAnsi" w:hAnsiTheme="minorHAnsi"/>
          <w:color w:val="auto"/>
          <w:sz w:val="22"/>
          <w:szCs w:val="22"/>
        </w:rPr>
      </w:pPr>
      <w:r w:rsidRPr="00DB2AFC">
        <w:rPr>
          <w:rStyle w:val="Strong"/>
          <w:rFonts w:asciiTheme="minorHAnsi" w:hAnsiTheme="minorHAnsi"/>
          <w:bCs w:val="0"/>
          <w:color w:val="auto"/>
          <w:sz w:val="22"/>
          <w:szCs w:val="22"/>
        </w:rPr>
        <w:t>Closing a Graduate or Interdisciplinary Concentration</w:t>
      </w:r>
    </w:p>
    <w:p w:rsidR="00DB2AFC" w:rsidRDefault="00DB2AFC" w:rsidP="00DB2AFC">
      <w:pPr>
        <w:spacing w:after="0" w:line="240" w:lineRule="auto"/>
        <w:rPr>
          <w:rFonts w:eastAsia="Times New Roman" w:cs="Times New Roman"/>
        </w:rPr>
      </w:pPr>
    </w:p>
    <w:p w:rsidR="00DB2AFC" w:rsidRPr="00DB2AFC" w:rsidRDefault="00DB2AFC" w:rsidP="00DB2AFC">
      <w:pPr>
        <w:spacing w:after="0" w:line="240" w:lineRule="auto"/>
        <w:rPr>
          <w:rFonts w:eastAsia="Times New Roman" w:cs="Times New Roman"/>
        </w:rPr>
      </w:pPr>
      <w:r w:rsidRPr="00DB2AFC">
        <w:rPr>
          <w:rFonts w:eastAsia="Times New Roman" w:cs="Times New Roman"/>
        </w:rPr>
        <w:t>This form should be used to request the closure (termination) of a concentration or to request withdrawing from participation in a concentration that will be maintained by other academic units.</w:t>
      </w:r>
    </w:p>
    <w:p w:rsidR="00DB2AFC" w:rsidRDefault="00DB2AFC" w:rsidP="00DB2AFC">
      <w:pPr>
        <w:spacing w:after="0" w:line="240" w:lineRule="auto"/>
        <w:rPr>
          <w:rFonts w:eastAsia="Times New Roman" w:cs="Times New Roman"/>
        </w:rPr>
      </w:pPr>
    </w:p>
    <w:p w:rsidR="00DB2AFC" w:rsidRPr="00DB2AFC" w:rsidRDefault="00DB2AFC" w:rsidP="00DB2AFC">
      <w:pPr>
        <w:spacing w:after="0" w:line="240" w:lineRule="auto"/>
        <w:rPr>
          <w:rFonts w:eastAsia="Times New Roman" w:cs="Times New Roman"/>
        </w:rPr>
      </w:pPr>
      <w:r w:rsidRPr="00DB2AFC">
        <w:rPr>
          <w:rFonts w:eastAsia="Times New Roman" w:cs="Times New Roman"/>
        </w:rPr>
        <w:t>NOTE: Submit one request for each degree program level. For example, submit two requests to remove a concentration from multiple levels, such as the master’s and doctoral level. A single request may be used to remove a concentration from multiple majors at the same level (e.g., M.A., M.S. and M.S.T.).</w:t>
      </w:r>
    </w:p>
    <w:p w:rsidR="00DB2AFC" w:rsidRDefault="00DB2AFC" w:rsidP="00DB2AFC">
      <w:pPr>
        <w:spacing w:after="0" w:line="240" w:lineRule="auto"/>
        <w:rPr>
          <w:rFonts w:eastAsia="Times New Roman" w:cs="Times New Roman"/>
        </w:rPr>
      </w:pPr>
      <w:r>
        <w:rPr>
          <w:rFonts w:eastAsia="Times New Roman" w:cs="Times New Roman"/>
        </w:rPr>
        <w:t xml:space="preserve">*REQUIRED </w:t>
      </w:r>
    </w:p>
    <w:p w:rsidR="00DB2AFC" w:rsidRDefault="00DB2AFC" w:rsidP="00DB2AFC">
      <w:pPr>
        <w:spacing w:after="0" w:line="240" w:lineRule="auto"/>
        <w:rPr>
          <w:rFonts w:eastAsia="Times New Roman" w:cs="Times New Roman"/>
        </w:rPr>
      </w:pPr>
    </w:p>
    <w:p w:rsidR="00DB2AFC" w:rsidRPr="00DB2AFC" w:rsidRDefault="00DB2AFC" w:rsidP="00DB2AFC">
      <w:pPr>
        <w:spacing w:after="0" w:line="240" w:lineRule="auto"/>
        <w:rPr>
          <w:rFonts w:eastAsia="Times New Roman" w:cs="Times New Roman"/>
        </w:rPr>
      </w:pPr>
      <w:r w:rsidRPr="00DB2AFC">
        <w:rPr>
          <w:rFonts w:eastAsia="Times New Roman" w:cs="Times New Roman"/>
        </w:rPr>
        <w:t xml:space="preserve">Proposed Action * </w:t>
      </w:r>
    </w:p>
    <w:p w:rsidR="00DB2AFC" w:rsidRDefault="00DB2AFC" w:rsidP="00DB2AFC">
      <w:pPr>
        <w:spacing w:after="0" w:line="240" w:lineRule="auto"/>
        <w:rPr>
          <w:rFonts w:eastAsia="Times New Roman" w:cs="Times New Roman"/>
        </w:rPr>
      </w:pPr>
      <w:r w:rsidRPr="00DB2AFC">
        <w:rPr>
          <w:rFonts w:eastAsia="Times New Roman" w:cs="Times New Roman"/>
        </w:rPr>
        <w:t>Indicate whether the proposed action is to fully close (terminate) a concentration or to cease participation in a concentration.</w:t>
      </w:r>
    </w:p>
    <w:p w:rsidR="00DB2AFC" w:rsidRPr="00DB2AFC" w:rsidRDefault="00DB2AFC" w:rsidP="00DB2AFC">
      <w:pPr>
        <w:spacing w:after="0" w:line="240" w:lineRule="auto"/>
        <w:rPr>
          <w:rFonts w:eastAsia="Times New Roman" w:cs="Times New Roman"/>
        </w:rPr>
      </w:pPr>
    </w:p>
    <w:p w:rsidR="00DB2AFC" w:rsidRDefault="00DB2AFC" w:rsidP="00DB2AFC">
      <w:pPr>
        <w:numPr>
          <w:ilvl w:val="0"/>
          <w:numId w:val="1"/>
        </w:numPr>
        <w:spacing w:after="0" w:line="240" w:lineRule="auto"/>
        <w:rPr>
          <w:rFonts w:eastAsia="Times New Roman" w:cs="Times New Roman"/>
        </w:rPr>
      </w:pPr>
      <w:r w:rsidRPr="00DB2AFC">
        <w:rPr>
          <w:rFonts w:eastAsia="Times New Roman" w:cs="Times New Roman"/>
        </w:rPr>
        <w:t>Select to</w:t>
      </w:r>
      <w:r w:rsidRPr="00DB2AFC">
        <w:rPr>
          <w:rFonts w:eastAsia="Times New Roman" w:cs="Times New Roman"/>
          <w:b/>
        </w:rPr>
        <w:t xml:space="preserve"> close the concentration</w:t>
      </w:r>
      <w:r w:rsidRPr="00DB2AFC">
        <w:rPr>
          <w:rFonts w:eastAsia="Times New Roman" w:cs="Times New Roman"/>
        </w:rPr>
        <w:t xml:space="preserve"> if the requesting academic unit is the sole participant in the concentration or if all participating academic units in an inter-disciplinary concentration want to close the concentration. In this latter case, documentation of consent from all participating academic units must be included in the request.</w:t>
      </w:r>
    </w:p>
    <w:p w:rsidR="00DB2AFC" w:rsidRPr="00DB2AFC" w:rsidRDefault="00DB2AFC" w:rsidP="00DB2AFC">
      <w:pPr>
        <w:numPr>
          <w:ilvl w:val="0"/>
          <w:numId w:val="1"/>
        </w:numPr>
        <w:spacing w:after="0" w:line="240" w:lineRule="auto"/>
        <w:rPr>
          <w:rFonts w:eastAsia="Times New Roman" w:cs="Times New Roman"/>
        </w:rPr>
      </w:pPr>
    </w:p>
    <w:p w:rsidR="00DB2AFC" w:rsidRPr="00DB2AFC" w:rsidRDefault="00DB2AFC" w:rsidP="00DB2AFC">
      <w:pPr>
        <w:numPr>
          <w:ilvl w:val="0"/>
          <w:numId w:val="1"/>
        </w:numPr>
        <w:spacing w:after="0" w:line="240" w:lineRule="auto"/>
        <w:rPr>
          <w:rFonts w:eastAsia="Times New Roman" w:cs="Times New Roman"/>
        </w:rPr>
      </w:pPr>
      <w:r w:rsidRPr="00DB2AFC">
        <w:rPr>
          <w:rFonts w:eastAsia="Times New Roman" w:cs="Times New Roman"/>
        </w:rPr>
        <w:t>Select to cease participation in a concentration if the requesting academic unit is part of an inter-disciplinary concentration with other academic units and wishes to remove only its portion of the concentration, or if you the requesting academic unit expects the concentration to continue being offered in another degree program.</w:t>
      </w:r>
    </w:p>
    <w:p w:rsidR="00DB2AFC" w:rsidRDefault="00DB2AFC" w:rsidP="00DB2AFC">
      <w:pPr>
        <w:spacing w:after="0" w:line="240" w:lineRule="auto"/>
        <w:rPr>
          <w:rFonts w:eastAsia="Times New Roman" w:cs="Times New Roman"/>
        </w:rPr>
      </w:pPr>
      <w:r>
        <w:rPr>
          <w:rFonts w:eastAsia="Times New Roman" w:cs="Times New Roman"/>
        </w:rPr>
        <w:t xml:space="preserve">Indicate your choice here: </w:t>
      </w:r>
      <w:r w:rsidRPr="00DB2AFC">
        <w:rPr>
          <w:rFonts w:eastAsia="Times New Roman" w:cs="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325.5pt;height:18pt" o:ole="">
            <v:imagedata r:id="rId5" o:title=""/>
          </v:shape>
          <w:control r:id="rId6" w:name="DefaultOcxName9" w:shapeid="_x0000_i1082"/>
        </w:object>
      </w:r>
    </w:p>
    <w:p w:rsidR="00DB2AFC" w:rsidRDefault="00DB2AFC" w:rsidP="00DB2AFC">
      <w:pPr>
        <w:spacing w:after="0" w:line="240" w:lineRule="auto"/>
        <w:rPr>
          <w:rFonts w:eastAsia="Times New Roman" w:cs="Times New Roman"/>
        </w:rPr>
      </w:pPr>
    </w:p>
    <w:p w:rsidR="00DB2AFC" w:rsidRPr="00DB2AFC" w:rsidRDefault="00DB2AFC" w:rsidP="00DB2AFC">
      <w:pPr>
        <w:spacing w:after="0" w:line="240" w:lineRule="auto"/>
        <w:rPr>
          <w:rFonts w:eastAsia="Times New Roman" w:cs="Times New Roman"/>
        </w:rPr>
      </w:pPr>
      <w:r w:rsidRPr="00DB2AFC">
        <w:rPr>
          <w:rFonts w:eastAsia="Times New Roman" w:cs="Times New Roman"/>
        </w:rPr>
        <w:t xml:space="preserve">Degree Level * </w:t>
      </w:r>
    </w:p>
    <w:p w:rsidR="00DB2AFC" w:rsidRPr="00DB2AFC" w:rsidRDefault="00DB2AFC" w:rsidP="00DB2AFC">
      <w:pPr>
        <w:spacing w:after="0" w:line="240" w:lineRule="auto"/>
        <w:rPr>
          <w:rFonts w:eastAsia="Times New Roman" w:cs="Times New Roman"/>
        </w:rPr>
      </w:pPr>
      <w:r w:rsidRPr="00DB2AFC">
        <w:rPr>
          <w:rFonts w:eastAsia="Times New Roman" w:cs="Times New Roman"/>
        </w:rPr>
        <w:t>Indicate the degree level from which to remove the concentration.</w:t>
      </w:r>
    </w:p>
    <w:p w:rsidR="00DB2AFC" w:rsidRPr="00DB2AFC" w:rsidRDefault="00DB2AFC" w:rsidP="00DB2AFC">
      <w:pPr>
        <w:spacing w:after="0" w:line="240" w:lineRule="auto"/>
        <w:rPr>
          <w:rFonts w:eastAsia="Times New Roman" w:cs="Times New Roman"/>
        </w:rPr>
      </w:pPr>
      <w:r w:rsidRPr="00DB2AFC">
        <w:rPr>
          <w:rFonts w:eastAsia="Times New Roman" w:cs="Times New Roman"/>
        </w:rPr>
        <w:t xml:space="preserve">Concentration * </w:t>
      </w:r>
    </w:p>
    <w:p w:rsidR="00DB2AFC" w:rsidRPr="00DB2AFC" w:rsidRDefault="00DB2AFC" w:rsidP="00DB2AFC">
      <w:pPr>
        <w:spacing w:after="0" w:line="240" w:lineRule="auto"/>
        <w:rPr>
          <w:rFonts w:eastAsia="Times New Roman" w:cs="Times New Roman"/>
        </w:rPr>
      </w:pPr>
      <w:r w:rsidRPr="00DB2AFC">
        <w:rPr>
          <w:rFonts w:eastAsia="Times New Roman" w:cs="Times New Roman"/>
        </w:rPr>
        <w:t>Enter the name of the concentration to be closed.</w:t>
      </w:r>
    </w:p>
    <w:p w:rsidR="00DB2AFC" w:rsidRPr="00DB2AFC" w:rsidRDefault="00DB2AFC" w:rsidP="00DB2AFC">
      <w:pPr>
        <w:spacing w:after="0" w:line="240" w:lineRule="auto"/>
        <w:rPr>
          <w:rFonts w:eastAsia="Times New Roman" w:cs="Times New Roman"/>
        </w:rPr>
      </w:pPr>
      <w:r w:rsidRPr="00DB2AFC">
        <w:rPr>
          <w:rFonts w:eastAsia="Times New Roman" w:cs="Times New Roman"/>
        </w:rPr>
        <w:object w:dxaOrig="1440" w:dyaOrig="1440">
          <v:shape id="_x0000_i1084" type="#_x0000_t75" style="width:318pt;height:18pt" o:ole="">
            <v:imagedata r:id="rId7" o:title=""/>
          </v:shape>
          <w:control r:id="rId8" w:name="DefaultOcxName" w:shapeid="_x0000_i1084"/>
        </w:object>
      </w:r>
    </w:p>
    <w:p w:rsidR="00DB2AFC" w:rsidRPr="00DB2AFC" w:rsidRDefault="00DB2AFC" w:rsidP="00DB2AFC">
      <w:pPr>
        <w:spacing w:after="0" w:line="240" w:lineRule="auto"/>
        <w:rPr>
          <w:rFonts w:eastAsia="Times New Roman" w:cs="Times New Roman"/>
        </w:rPr>
      </w:pPr>
      <w:r w:rsidRPr="00DB2AFC">
        <w:rPr>
          <w:rFonts w:eastAsia="Times New Roman" w:cs="Times New Roman"/>
        </w:rPr>
        <w:t xml:space="preserve">Termination Date * </w:t>
      </w:r>
    </w:p>
    <w:p w:rsidR="00DB2AFC" w:rsidRPr="00DB2AFC" w:rsidRDefault="00DB2AFC" w:rsidP="00DB2AFC">
      <w:pPr>
        <w:spacing w:after="0" w:line="240" w:lineRule="auto"/>
        <w:rPr>
          <w:rFonts w:eastAsia="Times New Roman" w:cs="Times New Roman"/>
        </w:rPr>
      </w:pPr>
      <w:r w:rsidRPr="00DB2AFC">
        <w:rPr>
          <w:rFonts w:eastAsia="Times New Roman" w:cs="Times New Roman"/>
        </w:rPr>
        <w:t>Enter the termination date (semester/year), which is the last date students will be accepted into the program.</w:t>
      </w:r>
    </w:p>
    <w:p w:rsidR="00DB2AFC" w:rsidRPr="00DB2AFC" w:rsidRDefault="00DB2AFC" w:rsidP="00DB2AFC">
      <w:pPr>
        <w:spacing w:after="0" w:line="240" w:lineRule="auto"/>
        <w:rPr>
          <w:rFonts w:eastAsia="Times New Roman" w:cs="Times New Roman"/>
        </w:rPr>
      </w:pPr>
      <w:r w:rsidRPr="00DB2AFC">
        <w:rPr>
          <w:rFonts w:eastAsia="Times New Roman" w:cs="Times New Roman"/>
        </w:rPr>
        <w:object w:dxaOrig="1440" w:dyaOrig="1440">
          <v:shape id="_x0000_i1086" type="#_x0000_t75" style="width:315.75pt;height:18pt" o:ole="">
            <v:imagedata r:id="rId9" o:title=""/>
          </v:shape>
          <w:control r:id="rId10" w:name="DefaultOcxName1" w:shapeid="_x0000_i1086"/>
        </w:object>
      </w:r>
    </w:p>
    <w:p w:rsidR="00DB2AFC" w:rsidRPr="00DB2AFC" w:rsidRDefault="00DB2AFC" w:rsidP="00DB2AFC">
      <w:pPr>
        <w:spacing w:after="0" w:line="240" w:lineRule="auto"/>
        <w:rPr>
          <w:rFonts w:eastAsia="Times New Roman" w:cs="Times New Roman"/>
        </w:rPr>
      </w:pPr>
      <w:r w:rsidRPr="00DB2AFC">
        <w:rPr>
          <w:rFonts w:eastAsia="Times New Roman" w:cs="Times New Roman"/>
        </w:rPr>
        <w:t xml:space="preserve">Phase-Out Date * </w:t>
      </w:r>
    </w:p>
    <w:p w:rsidR="00DB2AFC" w:rsidRPr="00DB2AFC" w:rsidRDefault="00DB2AFC" w:rsidP="00DB2AFC">
      <w:pPr>
        <w:spacing w:after="0" w:line="240" w:lineRule="auto"/>
        <w:rPr>
          <w:rFonts w:eastAsia="Times New Roman" w:cs="Times New Roman"/>
        </w:rPr>
      </w:pPr>
      <w:r w:rsidRPr="00DB2AFC">
        <w:rPr>
          <w:rFonts w:eastAsia="Times New Roman" w:cs="Times New Roman"/>
        </w:rPr>
        <w:t>Enter the phase-out date (semester/year), which is when the last student in teach-out will have completed the major. This date should allow time for enrolled students to complete the major in a reasonable amount of time. The phase-out date is the last date that data will be submitted for the major.</w:t>
      </w:r>
    </w:p>
    <w:p w:rsidR="00DB2AFC" w:rsidRPr="00DB2AFC" w:rsidRDefault="00DB2AFC" w:rsidP="00DB2AFC">
      <w:pPr>
        <w:spacing w:after="0" w:line="240" w:lineRule="auto"/>
        <w:rPr>
          <w:rFonts w:eastAsia="Times New Roman" w:cs="Times New Roman"/>
        </w:rPr>
      </w:pPr>
      <w:r w:rsidRPr="00DB2AFC">
        <w:rPr>
          <w:rFonts w:eastAsia="Times New Roman" w:cs="Times New Roman"/>
        </w:rPr>
        <w:object w:dxaOrig="1440" w:dyaOrig="1440">
          <v:shape id="_x0000_i1088" type="#_x0000_t75" style="width:316.5pt;height:18pt" o:ole="">
            <v:imagedata r:id="rId11" o:title=""/>
          </v:shape>
          <w:control r:id="rId12" w:name="DefaultOcxName2" w:shapeid="_x0000_i1088"/>
        </w:object>
      </w:r>
    </w:p>
    <w:p w:rsidR="00DB2AFC" w:rsidRDefault="00DB2AFC" w:rsidP="00DB2AFC">
      <w:pPr>
        <w:spacing w:after="0" w:line="240" w:lineRule="auto"/>
        <w:rPr>
          <w:rFonts w:eastAsia="Times New Roman" w:cs="Times New Roman"/>
        </w:rPr>
      </w:pPr>
    </w:p>
    <w:p w:rsidR="00DB2AFC" w:rsidRDefault="00DB2AFC" w:rsidP="00DB2AFC">
      <w:pPr>
        <w:spacing w:after="0" w:line="240" w:lineRule="auto"/>
        <w:rPr>
          <w:rFonts w:eastAsia="Times New Roman" w:cs="Times New Roman"/>
        </w:rPr>
      </w:pPr>
    </w:p>
    <w:p w:rsidR="00DB2AFC" w:rsidRDefault="00DB2AFC" w:rsidP="00DB2AFC">
      <w:pPr>
        <w:spacing w:after="0" w:line="240" w:lineRule="auto"/>
        <w:rPr>
          <w:rFonts w:eastAsia="Times New Roman" w:cs="Times New Roman"/>
        </w:rPr>
      </w:pPr>
    </w:p>
    <w:p w:rsidR="00DB2AFC" w:rsidRDefault="00DB2AFC" w:rsidP="00DB2AFC">
      <w:pPr>
        <w:spacing w:after="0" w:line="240" w:lineRule="auto"/>
        <w:rPr>
          <w:rFonts w:eastAsia="Times New Roman" w:cs="Times New Roman"/>
        </w:rPr>
      </w:pPr>
    </w:p>
    <w:p w:rsidR="00DB2AFC" w:rsidRDefault="00DB2AFC" w:rsidP="00DB2AFC">
      <w:pPr>
        <w:spacing w:after="0" w:line="240" w:lineRule="auto"/>
        <w:rPr>
          <w:rFonts w:eastAsia="Times New Roman" w:cs="Times New Roman"/>
        </w:rPr>
      </w:pPr>
    </w:p>
    <w:p w:rsidR="00DB2AFC" w:rsidRDefault="00DB2AFC" w:rsidP="00DB2AFC">
      <w:pPr>
        <w:spacing w:after="0" w:line="240" w:lineRule="auto"/>
        <w:rPr>
          <w:rFonts w:eastAsia="Times New Roman" w:cs="Times New Roman"/>
        </w:rPr>
      </w:pPr>
    </w:p>
    <w:p w:rsidR="00DB2AFC" w:rsidRPr="00DB2AFC" w:rsidRDefault="00DB2AFC" w:rsidP="00DB2AFC">
      <w:pPr>
        <w:spacing w:after="0" w:line="240" w:lineRule="auto"/>
        <w:rPr>
          <w:rFonts w:eastAsia="Times New Roman" w:cs="Times New Roman"/>
        </w:rPr>
      </w:pPr>
      <w:r w:rsidRPr="00DB2AFC">
        <w:rPr>
          <w:rFonts w:eastAsia="Times New Roman" w:cs="Times New Roman"/>
        </w:rPr>
        <w:t xml:space="preserve">Department/Degree/Majors Closing the Concentration * </w:t>
      </w:r>
    </w:p>
    <w:p w:rsidR="00DB2AFC" w:rsidRPr="00DB2AFC" w:rsidRDefault="00DB2AFC" w:rsidP="00DB2AFC">
      <w:pPr>
        <w:spacing w:after="0" w:line="240" w:lineRule="auto"/>
        <w:rPr>
          <w:rFonts w:eastAsia="Times New Roman" w:cs="Times New Roman"/>
        </w:rPr>
      </w:pPr>
      <w:r w:rsidRPr="00DB2AFC">
        <w:rPr>
          <w:rFonts w:eastAsia="Times New Roman" w:cs="Times New Roman"/>
        </w:rPr>
        <w:t>List the department / degree / major combinations at the degree level chosen at which to close this concentration</w:t>
      </w:r>
      <w:r w:rsidRPr="00DB2AFC">
        <w:rPr>
          <w:rFonts w:eastAsia="Times New Roman" w:cs="Times New Roman"/>
          <w:b/>
          <w:bCs/>
        </w:rPr>
        <w:t>.</w:t>
      </w:r>
    </w:p>
    <w:p w:rsidR="00DB2AFC" w:rsidRPr="00DB2AFC" w:rsidRDefault="00DB2AFC" w:rsidP="00DB2AFC">
      <w:pPr>
        <w:spacing w:after="0" w:line="240" w:lineRule="auto"/>
        <w:rPr>
          <w:rFonts w:eastAsia="Times New Roman" w:cs="Times New Roman"/>
        </w:rPr>
      </w:pPr>
      <w:r w:rsidRPr="00DB2AFC">
        <w:rPr>
          <w:rFonts w:eastAsia="Times New Roman" w:cs="Times New Roman"/>
        </w:rPr>
        <w:lastRenderedPageBreak/>
        <w:object w:dxaOrig="1440" w:dyaOrig="1440">
          <v:shape id="_x0000_i1090" type="#_x0000_t75" style="width:447.75pt;height:57.75pt" o:ole="">
            <v:imagedata r:id="rId13" o:title=""/>
          </v:shape>
          <w:control r:id="rId14" w:name="DefaultOcxName3" w:shapeid="_x0000_i1090"/>
        </w:object>
      </w:r>
    </w:p>
    <w:p w:rsidR="00DB2AFC" w:rsidRPr="00DB2AFC" w:rsidRDefault="00DB2AFC" w:rsidP="00DB2AFC">
      <w:pPr>
        <w:spacing w:after="0" w:line="240" w:lineRule="auto"/>
        <w:rPr>
          <w:rFonts w:eastAsia="Times New Roman" w:cs="Times New Roman"/>
        </w:rPr>
      </w:pPr>
      <w:r w:rsidRPr="00DB2AFC">
        <w:rPr>
          <w:rFonts w:eastAsia="Times New Roman" w:cs="Times New Roman"/>
        </w:rPr>
        <w:t>For example, to request closure of the “Wetland Sciences” concentration at the master’s level, list all master’s level degree / major combinations from all departments participating in the concentration:</w:t>
      </w:r>
    </w:p>
    <w:p w:rsidR="00DB2AFC" w:rsidRPr="00DB2AFC" w:rsidRDefault="00DB2AFC" w:rsidP="00DB2AFC">
      <w:pPr>
        <w:numPr>
          <w:ilvl w:val="0"/>
          <w:numId w:val="2"/>
        </w:numPr>
        <w:spacing w:after="0" w:line="240" w:lineRule="auto"/>
        <w:rPr>
          <w:rFonts w:eastAsia="Times New Roman" w:cs="Times New Roman"/>
        </w:rPr>
      </w:pPr>
      <w:r w:rsidRPr="00DB2AFC">
        <w:rPr>
          <w:rFonts w:eastAsia="Times New Roman" w:cs="Times New Roman"/>
        </w:rPr>
        <w:t>Forest Resources and Conservation: M.S. in Fisheries and Aquatic Sciences</w:t>
      </w:r>
    </w:p>
    <w:p w:rsidR="00DB2AFC" w:rsidRPr="00DB2AFC" w:rsidRDefault="00DB2AFC" w:rsidP="00DB2AFC">
      <w:pPr>
        <w:numPr>
          <w:ilvl w:val="0"/>
          <w:numId w:val="2"/>
        </w:numPr>
        <w:spacing w:after="0" w:line="240" w:lineRule="auto"/>
        <w:rPr>
          <w:rFonts w:eastAsia="Times New Roman" w:cs="Times New Roman"/>
        </w:rPr>
      </w:pPr>
      <w:r w:rsidRPr="00DB2AFC">
        <w:rPr>
          <w:rFonts w:eastAsia="Times New Roman" w:cs="Times New Roman"/>
        </w:rPr>
        <w:t>Forest Resources and Conservation: M.S. in Forest Resources and Conservation</w:t>
      </w:r>
    </w:p>
    <w:p w:rsidR="00DB2AFC" w:rsidRPr="00DB2AFC" w:rsidRDefault="00DB2AFC" w:rsidP="00DB2AFC">
      <w:pPr>
        <w:numPr>
          <w:ilvl w:val="0"/>
          <w:numId w:val="2"/>
        </w:numPr>
        <w:spacing w:after="0" w:line="240" w:lineRule="auto"/>
        <w:rPr>
          <w:rFonts w:eastAsia="Times New Roman" w:cs="Times New Roman"/>
        </w:rPr>
      </w:pPr>
      <w:r w:rsidRPr="00DB2AFC">
        <w:rPr>
          <w:rFonts w:eastAsia="Times New Roman" w:cs="Times New Roman"/>
        </w:rPr>
        <w:t>Forest Resources and Conservation: M.F.A.S. in Fisheries and Aquatic Sciences</w:t>
      </w:r>
    </w:p>
    <w:p w:rsidR="00DB2AFC" w:rsidRPr="00DB2AFC" w:rsidRDefault="00DB2AFC" w:rsidP="00DB2AFC">
      <w:pPr>
        <w:numPr>
          <w:ilvl w:val="0"/>
          <w:numId w:val="2"/>
        </w:numPr>
        <w:spacing w:after="0" w:line="240" w:lineRule="auto"/>
        <w:rPr>
          <w:rFonts w:eastAsia="Times New Roman" w:cs="Times New Roman"/>
        </w:rPr>
      </w:pPr>
      <w:r w:rsidRPr="00DB2AFC">
        <w:rPr>
          <w:rFonts w:eastAsia="Times New Roman" w:cs="Times New Roman"/>
        </w:rPr>
        <w:t>Forest Resources and Conservation: M.F.R.C. in Forest Resources and Conservation</w:t>
      </w:r>
    </w:p>
    <w:p w:rsidR="00DB2AFC" w:rsidRPr="00DB2AFC" w:rsidRDefault="00DB2AFC" w:rsidP="00DB2AFC">
      <w:pPr>
        <w:numPr>
          <w:ilvl w:val="0"/>
          <w:numId w:val="2"/>
        </w:numPr>
        <w:spacing w:after="0" w:line="240" w:lineRule="auto"/>
        <w:rPr>
          <w:rFonts w:eastAsia="Times New Roman" w:cs="Times New Roman"/>
        </w:rPr>
      </w:pPr>
      <w:r w:rsidRPr="00DB2AFC">
        <w:rPr>
          <w:rFonts w:eastAsia="Times New Roman" w:cs="Times New Roman"/>
        </w:rPr>
        <w:t>Geography: M.A in Geography</w:t>
      </w:r>
    </w:p>
    <w:p w:rsidR="00DB2AFC" w:rsidRPr="00DB2AFC" w:rsidRDefault="00DB2AFC" w:rsidP="00DB2AFC">
      <w:pPr>
        <w:numPr>
          <w:ilvl w:val="0"/>
          <w:numId w:val="2"/>
        </w:numPr>
        <w:spacing w:after="0" w:line="240" w:lineRule="auto"/>
        <w:rPr>
          <w:rFonts w:eastAsia="Times New Roman" w:cs="Times New Roman"/>
        </w:rPr>
      </w:pPr>
      <w:r w:rsidRPr="00DB2AFC">
        <w:rPr>
          <w:rFonts w:eastAsia="Times New Roman" w:cs="Times New Roman"/>
        </w:rPr>
        <w:t>Geography: M.S. in Geography</w:t>
      </w:r>
    </w:p>
    <w:p w:rsidR="00DB2AFC" w:rsidRPr="00DB2AFC" w:rsidRDefault="00DB2AFC" w:rsidP="00DB2AFC">
      <w:pPr>
        <w:numPr>
          <w:ilvl w:val="0"/>
          <w:numId w:val="2"/>
        </w:numPr>
        <w:spacing w:after="0" w:line="240" w:lineRule="auto"/>
        <w:rPr>
          <w:rFonts w:eastAsia="Times New Roman" w:cs="Times New Roman"/>
        </w:rPr>
      </w:pPr>
      <w:r w:rsidRPr="00DB2AFC">
        <w:rPr>
          <w:rFonts w:eastAsia="Times New Roman" w:cs="Times New Roman"/>
        </w:rPr>
        <w:t>Geological Sciences: M.S. in Geology</w:t>
      </w:r>
    </w:p>
    <w:p w:rsidR="00DB2AFC" w:rsidRPr="00DB2AFC" w:rsidRDefault="00DB2AFC" w:rsidP="00DB2AFC">
      <w:pPr>
        <w:numPr>
          <w:ilvl w:val="0"/>
          <w:numId w:val="2"/>
        </w:numPr>
        <w:spacing w:after="0" w:line="240" w:lineRule="auto"/>
        <w:rPr>
          <w:rFonts w:eastAsia="Times New Roman" w:cs="Times New Roman"/>
        </w:rPr>
      </w:pPr>
      <w:r w:rsidRPr="00DB2AFC">
        <w:rPr>
          <w:rFonts w:eastAsia="Times New Roman" w:cs="Times New Roman"/>
        </w:rPr>
        <w:t>Geological Sciences: M.S.T. in Geology</w:t>
      </w:r>
    </w:p>
    <w:p w:rsidR="00DB2AFC" w:rsidRDefault="00DB2AFC" w:rsidP="00DB2AFC">
      <w:pPr>
        <w:spacing w:after="0" w:line="240" w:lineRule="auto"/>
        <w:rPr>
          <w:rFonts w:eastAsia="Times New Roman" w:cs="Times New Roman"/>
        </w:rPr>
      </w:pPr>
    </w:p>
    <w:p w:rsidR="00DB2AFC" w:rsidRPr="00DB2AFC" w:rsidRDefault="00DB2AFC" w:rsidP="00DB2AFC">
      <w:pPr>
        <w:spacing w:after="0" w:line="240" w:lineRule="auto"/>
        <w:rPr>
          <w:rFonts w:eastAsia="Times New Roman" w:cs="Times New Roman"/>
        </w:rPr>
      </w:pPr>
      <w:r w:rsidRPr="00DB2AFC">
        <w:rPr>
          <w:rFonts w:eastAsia="Times New Roman" w:cs="Times New Roman"/>
        </w:rPr>
        <w:t xml:space="preserve">Rationale for Closure * </w:t>
      </w:r>
    </w:p>
    <w:p w:rsidR="00DB2AFC" w:rsidRPr="00DB2AFC" w:rsidRDefault="00DB2AFC" w:rsidP="00DB2AFC">
      <w:pPr>
        <w:spacing w:after="0" w:line="240" w:lineRule="auto"/>
        <w:rPr>
          <w:rFonts w:eastAsia="Times New Roman" w:cs="Times New Roman"/>
        </w:rPr>
      </w:pPr>
      <w:r w:rsidRPr="00DB2AFC">
        <w:rPr>
          <w:rFonts w:eastAsia="Times New Roman" w:cs="Times New Roman"/>
        </w:rPr>
        <w:t>Describe the rationale for the request to close the concentration.</w:t>
      </w:r>
    </w:p>
    <w:p w:rsidR="00DB2AFC" w:rsidRPr="00DB2AFC" w:rsidRDefault="00DB2AFC" w:rsidP="00DB2AFC">
      <w:pPr>
        <w:spacing w:after="0" w:line="240" w:lineRule="auto"/>
        <w:rPr>
          <w:rFonts w:eastAsia="Times New Roman" w:cs="Times New Roman"/>
        </w:rPr>
      </w:pPr>
      <w:r w:rsidRPr="00DB2AFC">
        <w:rPr>
          <w:rFonts w:eastAsia="Times New Roman" w:cs="Times New Roman"/>
        </w:rPr>
        <w:object w:dxaOrig="1440" w:dyaOrig="1440">
          <v:shape id="_x0000_i1094" type="#_x0000_t75" style="width:458.25pt;height:99pt" o:ole="">
            <v:imagedata r:id="rId15" o:title=""/>
          </v:shape>
          <w:control r:id="rId16" w:name="DefaultOcxName4" w:shapeid="_x0000_i1094"/>
        </w:object>
      </w:r>
    </w:p>
    <w:p w:rsidR="00DB2AFC" w:rsidRDefault="00DB2AFC" w:rsidP="00DB2AFC">
      <w:pPr>
        <w:spacing w:after="0" w:line="240" w:lineRule="auto"/>
        <w:rPr>
          <w:rFonts w:eastAsia="Times New Roman" w:cs="Times New Roman"/>
        </w:rPr>
      </w:pPr>
    </w:p>
    <w:p w:rsidR="00DB2AFC" w:rsidRPr="00DB2AFC" w:rsidRDefault="00DB2AFC" w:rsidP="00DB2AFC">
      <w:pPr>
        <w:spacing w:after="0" w:line="240" w:lineRule="auto"/>
        <w:rPr>
          <w:rFonts w:eastAsia="Times New Roman" w:cs="Times New Roman"/>
        </w:rPr>
      </w:pPr>
      <w:r w:rsidRPr="00DB2AFC">
        <w:rPr>
          <w:rFonts w:eastAsia="Times New Roman" w:cs="Times New Roman"/>
        </w:rPr>
        <w:t xml:space="preserve">Impact on Other Programs * </w:t>
      </w:r>
    </w:p>
    <w:p w:rsidR="00DB2AFC" w:rsidRPr="00DB2AFC" w:rsidRDefault="00DB2AFC" w:rsidP="00DB2AFC">
      <w:pPr>
        <w:spacing w:after="0" w:line="240" w:lineRule="auto"/>
        <w:rPr>
          <w:rFonts w:eastAsia="Times New Roman" w:cs="Times New Roman"/>
        </w:rPr>
      </w:pPr>
      <w:r w:rsidRPr="00DB2AFC">
        <w:rPr>
          <w:rFonts w:eastAsia="Times New Roman" w:cs="Times New Roman"/>
        </w:rPr>
        <w:t>Describe the potential impact that closing the concentration may have on other programs.</w:t>
      </w:r>
    </w:p>
    <w:p w:rsidR="00DB2AFC" w:rsidRPr="00DB2AFC" w:rsidRDefault="00DB2AFC" w:rsidP="00DB2AFC">
      <w:pPr>
        <w:spacing w:after="0" w:line="240" w:lineRule="auto"/>
        <w:rPr>
          <w:rFonts w:eastAsia="Times New Roman" w:cs="Times New Roman"/>
        </w:rPr>
      </w:pPr>
      <w:r w:rsidRPr="00DB2AFC">
        <w:rPr>
          <w:rFonts w:eastAsia="Times New Roman" w:cs="Times New Roman"/>
        </w:rPr>
        <w:object w:dxaOrig="1440" w:dyaOrig="1440">
          <v:shape id="_x0000_i1098" type="#_x0000_t75" style="width:459pt;height:100.5pt" o:ole="">
            <v:imagedata r:id="rId17" o:title=""/>
          </v:shape>
          <w:control r:id="rId18" w:name="DefaultOcxName5" w:shapeid="_x0000_i1098"/>
        </w:object>
      </w:r>
    </w:p>
    <w:p w:rsidR="00DB2AFC" w:rsidRDefault="00DB2AFC" w:rsidP="00DB2AFC">
      <w:pPr>
        <w:spacing w:after="0" w:line="240" w:lineRule="auto"/>
        <w:rPr>
          <w:rFonts w:eastAsia="Times New Roman" w:cs="Times New Roman"/>
        </w:rPr>
      </w:pPr>
    </w:p>
    <w:p w:rsidR="00DB2AFC" w:rsidRPr="00DB2AFC" w:rsidRDefault="00DB2AFC" w:rsidP="00DB2AFC">
      <w:pPr>
        <w:spacing w:after="0" w:line="240" w:lineRule="auto"/>
        <w:rPr>
          <w:rFonts w:eastAsia="Times New Roman" w:cs="Times New Roman"/>
        </w:rPr>
      </w:pPr>
      <w:r w:rsidRPr="00DB2AFC">
        <w:rPr>
          <w:rFonts w:eastAsia="Times New Roman" w:cs="Times New Roman"/>
        </w:rPr>
        <w:t xml:space="preserve">Steps Taken to Inform Students and Faculty * </w:t>
      </w:r>
    </w:p>
    <w:p w:rsidR="00DB2AFC" w:rsidRPr="00DB2AFC" w:rsidRDefault="00DB2AFC" w:rsidP="00DB2AFC">
      <w:pPr>
        <w:spacing w:after="0" w:line="240" w:lineRule="auto"/>
        <w:rPr>
          <w:rFonts w:eastAsia="Times New Roman" w:cs="Times New Roman"/>
        </w:rPr>
      </w:pPr>
      <w:r w:rsidRPr="00DB2AFC">
        <w:rPr>
          <w:rFonts w:eastAsia="Times New Roman" w:cs="Times New Roman"/>
        </w:rPr>
        <w:t>State what steps have been taken to inform students and faculty of the intent to close the concentration.</w:t>
      </w:r>
    </w:p>
    <w:p w:rsidR="00DB2AFC" w:rsidRPr="00DB2AFC" w:rsidRDefault="00DB2AFC" w:rsidP="00DB2AFC">
      <w:pPr>
        <w:spacing w:after="0" w:line="240" w:lineRule="auto"/>
        <w:rPr>
          <w:rFonts w:eastAsia="Times New Roman" w:cs="Times New Roman"/>
        </w:rPr>
      </w:pPr>
      <w:r w:rsidRPr="00DB2AFC">
        <w:rPr>
          <w:rFonts w:eastAsia="Times New Roman" w:cs="Times New Roman"/>
        </w:rPr>
        <w:object w:dxaOrig="1440" w:dyaOrig="1440">
          <v:shape id="_x0000_i1104" type="#_x0000_t75" style="width:461.25pt;height:74.25pt" o:ole="">
            <v:imagedata r:id="rId19" o:title=""/>
          </v:shape>
          <w:control r:id="rId20" w:name="DefaultOcxName6" w:shapeid="_x0000_i1104"/>
        </w:object>
      </w:r>
    </w:p>
    <w:p w:rsidR="00DB2AFC" w:rsidRPr="00DB2AFC" w:rsidRDefault="00DB2AFC" w:rsidP="00DB2AFC">
      <w:pPr>
        <w:spacing w:after="0" w:line="240" w:lineRule="auto"/>
        <w:rPr>
          <w:rFonts w:eastAsia="Times New Roman" w:cs="Times New Roman"/>
        </w:rPr>
      </w:pPr>
      <w:r w:rsidRPr="00DB2AFC">
        <w:rPr>
          <w:rFonts w:eastAsia="Times New Roman" w:cs="Times New Roman"/>
        </w:rPr>
        <w:t xml:space="preserve">Teach-Out Plan * </w:t>
      </w:r>
    </w:p>
    <w:p w:rsidR="00DB2AFC" w:rsidRPr="00DB2AFC" w:rsidRDefault="00DB2AFC" w:rsidP="00DB2AFC">
      <w:pPr>
        <w:spacing w:after="0" w:line="240" w:lineRule="auto"/>
        <w:rPr>
          <w:rFonts w:eastAsia="Times New Roman" w:cs="Times New Roman"/>
        </w:rPr>
      </w:pPr>
      <w:r w:rsidRPr="00DB2AFC">
        <w:rPr>
          <w:rFonts w:eastAsia="Times New Roman" w:cs="Times New Roman"/>
        </w:rPr>
        <w:t>Explain how students in the major will be able to complete their degree. The teach-out process often extends well beyond the termination date.</w:t>
      </w:r>
    </w:p>
    <w:p w:rsidR="00DB2AFC" w:rsidRPr="00DB2AFC" w:rsidRDefault="00DB2AFC" w:rsidP="00DB2AFC">
      <w:pPr>
        <w:spacing w:after="0" w:line="240" w:lineRule="auto"/>
        <w:rPr>
          <w:rFonts w:eastAsia="Times New Roman" w:cs="Times New Roman"/>
        </w:rPr>
      </w:pPr>
      <w:r w:rsidRPr="00DB2AFC">
        <w:rPr>
          <w:rFonts w:eastAsia="Times New Roman" w:cs="Times New Roman"/>
        </w:rPr>
        <w:object w:dxaOrig="1440" w:dyaOrig="1440">
          <v:shape id="_x0000_i1106" type="#_x0000_t75" style="width:456pt;height:57.75pt" o:ole="">
            <v:imagedata r:id="rId21" o:title=""/>
          </v:shape>
          <w:control r:id="rId22" w:name="DefaultOcxName7" w:shapeid="_x0000_i1106"/>
        </w:object>
      </w:r>
    </w:p>
    <w:p w:rsidR="00DB2AFC" w:rsidRDefault="00DB2AFC" w:rsidP="00DB2AFC">
      <w:pPr>
        <w:spacing w:after="0" w:line="240" w:lineRule="auto"/>
        <w:rPr>
          <w:rFonts w:eastAsia="Times New Roman" w:cs="Times New Roman"/>
        </w:rPr>
      </w:pPr>
    </w:p>
    <w:p w:rsidR="00DB2AFC" w:rsidRPr="00DB2AFC" w:rsidRDefault="00DB2AFC" w:rsidP="00DB2AFC">
      <w:pPr>
        <w:spacing w:after="0" w:line="240" w:lineRule="auto"/>
        <w:rPr>
          <w:rFonts w:eastAsia="Times New Roman" w:cs="Times New Roman"/>
        </w:rPr>
      </w:pPr>
      <w:r w:rsidRPr="00DB2AFC">
        <w:rPr>
          <w:rFonts w:eastAsia="Times New Roman" w:cs="Times New Roman"/>
        </w:rPr>
        <w:t xml:space="preserve">Accommodation of Faculty * </w:t>
      </w:r>
    </w:p>
    <w:p w:rsidR="00DB2AFC" w:rsidRPr="00DB2AFC" w:rsidRDefault="00DB2AFC" w:rsidP="00DB2AFC">
      <w:pPr>
        <w:spacing w:after="0" w:line="240" w:lineRule="auto"/>
        <w:rPr>
          <w:rFonts w:eastAsia="Times New Roman" w:cs="Times New Roman"/>
        </w:rPr>
      </w:pPr>
      <w:r w:rsidRPr="00DB2AFC">
        <w:rPr>
          <w:rFonts w:eastAsia="Times New Roman" w:cs="Times New Roman"/>
        </w:rPr>
        <w:t>Provide an explanation of the manner in which the Department and College intend to accommodate faculty who are currently active in the concentration.</w:t>
      </w:r>
    </w:p>
    <w:bookmarkStart w:id="0" w:name="_GoBack"/>
    <w:p w:rsidR="00DB2AFC" w:rsidRPr="00DB2AFC" w:rsidRDefault="00DB2AFC" w:rsidP="00DB2AFC">
      <w:pPr>
        <w:spacing w:after="0" w:line="240" w:lineRule="auto"/>
        <w:rPr>
          <w:rFonts w:eastAsia="Times New Roman" w:cs="Times New Roman"/>
        </w:rPr>
      </w:pPr>
      <w:r w:rsidRPr="00DB2AFC">
        <w:rPr>
          <w:rFonts w:eastAsia="Times New Roman" w:cs="Times New Roman"/>
        </w:rPr>
        <w:lastRenderedPageBreak/>
        <w:object w:dxaOrig="1440" w:dyaOrig="1440">
          <v:shape id="_x0000_i1108" type="#_x0000_t75" style="width:448.5pt;height:57.75pt" o:ole="">
            <v:imagedata r:id="rId23" o:title=""/>
          </v:shape>
          <w:control r:id="rId24" w:name="DefaultOcxName8" w:shapeid="_x0000_i1108"/>
        </w:object>
      </w:r>
      <w:bookmarkEnd w:id="0"/>
    </w:p>
    <w:p w:rsidR="00DB2AFC" w:rsidRDefault="00DB2AFC" w:rsidP="00DB2AFC">
      <w:pPr>
        <w:spacing w:after="0" w:line="240" w:lineRule="auto"/>
        <w:rPr>
          <w:rFonts w:eastAsia="Times New Roman" w:cs="Times New Roman"/>
        </w:rPr>
      </w:pPr>
    </w:p>
    <w:p w:rsidR="00DB2AFC" w:rsidRDefault="00DB2AFC" w:rsidP="00DB2AFC">
      <w:pPr>
        <w:spacing w:after="0" w:line="240" w:lineRule="auto"/>
        <w:rPr>
          <w:rFonts w:eastAsia="Times New Roman" w:cs="Times New Roman"/>
        </w:rPr>
      </w:pPr>
      <w:r w:rsidRPr="00DB2AFC">
        <w:rPr>
          <w:rFonts w:eastAsia="Times New Roman" w:cs="Times New Roman"/>
        </w:rPr>
        <w:t>Prepare a document including supporting documentation showing evidence of consultation with and support from any other affected academic units. Documents can be uploaded on the next page or after the request has been initiated.</w:t>
      </w:r>
    </w:p>
    <w:p w:rsidR="00DB2AFC" w:rsidRPr="00DB2AFC" w:rsidRDefault="00DB2AFC" w:rsidP="00DB2AFC">
      <w:pPr>
        <w:spacing w:after="0" w:line="240" w:lineRule="auto"/>
        <w:rPr>
          <w:rFonts w:eastAsia="Times New Roman" w:cs="Times New Roman"/>
        </w:rPr>
      </w:pPr>
    </w:p>
    <w:p w:rsidR="00DB2AFC" w:rsidRPr="00DB2AFC" w:rsidRDefault="00DB2AFC" w:rsidP="00DB2AFC">
      <w:pPr>
        <w:spacing w:after="0" w:line="240" w:lineRule="auto"/>
        <w:outlineLvl w:val="2"/>
        <w:rPr>
          <w:rFonts w:eastAsia="Times New Roman" w:cs="Times New Roman"/>
          <w:b/>
          <w:bCs/>
        </w:rPr>
      </w:pPr>
      <w:r w:rsidRPr="00DB2AFC">
        <w:rPr>
          <w:rFonts w:eastAsia="Times New Roman" w:cs="Times New Roman"/>
          <w:b/>
          <w:bCs/>
        </w:rPr>
        <w:t>Required Documents</w:t>
      </w:r>
    </w:p>
    <w:p w:rsidR="00DB2AFC" w:rsidRPr="00DB2AFC" w:rsidRDefault="00DB2AFC" w:rsidP="00DB2AFC">
      <w:pPr>
        <w:numPr>
          <w:ilvl w:val="0"/>
          <w:numId w:val="3"/>
        </w:numPr>
        <w:spacing w:after="0" w:line="240" w:lineRule="auto"/>
        <w:rPr>
          <w:rFonts w:eastAsia="Times New Roman" w:cs="Times New Roman"/>
        </w:rPr>
      </w:pPr>
      <w:r w:rsidRPr="00DB2AFC">
        <w:rPr>
          <w:rFonts w:eastAsia="Times New Roman" w:cs="Times New Roman"/>
          <w:b/>
          <w:bCs/>
        </w:rPr>
        <w:t>Supporting documentation</w:t>
      </w:r>
      <w:r w:rsidRPr="00DB2AFC">
        <w:rPr>
          <w:rFonts w:eastAsia="Times New Roman" w:cs="Times New Roman"/>
        </w:rPr>
        <w:t xml:space="preserve"> - include supporting documentation showing evidence of consultation with and support from any other affected academic units.</w:t>
      </w:r>
    </w:p>
    <w:p w:rsidR="00301DB9" w:rsidRDefault="00DB2AFC"/>
    <w:sectPr w:rsidR="00301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3600"/>
    <w:multiLevelType w:val="multilevel"/>
    <w:tmpl w:val="D4E6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A34B1D"/>
    <w:multiLevelType w:val="multilevel"/>
    <w:tmpl w:val="B9EAE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7F2D12"/>
    <w:multiLevelType w:val="multilevel"/>
    <w:tmpl w:val="AEE4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AFC"/>
    <w:rsid w:val="0003735B"/>
    <w:rsid w:val="000E127D"/>
    <w:rsid w:val="001F54EC"/>
    <w:rsid w:val="00D658A6"/>
    <w:rsid w:val="00DB2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88C3D"/>
  <w15:chartTrackingRefBased/>
  <w15:docId w15:val="{E5F23750-43B6-43B0-8ABA-7FC6C4F0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2A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B2A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2A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2AFC"/>
    <w:rPr>
      <w:b/>
      <w:bCs/>
    </w:rPr>
  </w:style>
  <w:style w:type="character" w:customStyle="1" w:styleId="ui-state-error-text">
    <w:name w:val="ui-state-error-text"/>
    <w:basedOn w:val="DefaultParagraphFont"/>
    <w:rsid w:val="00DB2AFC"/>
  </w:style>
  <w:style w:type="character" w:customStyle="1" w:styleId="Heading3Char">
    <w:name w:val="Heading 3 Char"/>
    <w:basedOn w:val="DefaultParagraphFont"/>
    <w:link w:val="Heading3"/>
    <w:uiPriority w:val="9"/>
    <w:rsid w:val="00DB2AFC"/>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DB2AF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08322">
      <w:bodyDiv w:val="1"/>
      <w:marLeft w:val="0"/>
      <w:marRight w:val="0"/>
      <w:marTop w:val="0"/>
      <w:marBottom w:val="0"/>
      <w:divBdr>
        <w:top w:val="none" w:sz="0" w:space="0" w:color="auto"/>
        <w:left w:val="none" w:sz="0" w:space="0" w:color="auto"/>
        <w:bottom w:val="none" w:sz="0" w:space="0" w:color="auto"/>
        <w:right w:val="none" w:sz="0" w:space="0" w:color="auto"/>
      </w:divBdr>
    </w:div>
    <w:div w:id="1151172239">
      <w:bodyDiv w:val="1"/>
      <w:marLeft w:val="0"/>
      <w:marRight w:val="0"/>
      <w:marTop w:val="0"/>
      <w:marBottom w:val="0"/>
      <w:divBdr>
        <w:top w:val="none" w:sz="0" w:space="0" w:color="auto"/>
        <w:left w:val="none" w:sz="0" w:space="0" w:color="auto"/>
        <w:bottom w:val="none" w:sz="0" w:space="0" w:color="auto"/>
        <w:right w:val="none" w:sz="0" w:space="0" w:color="auto"/>
      </w:divBdr>
    </w:div>
    <w:div w:id="1192837167">
      <w:bodyDiv w:val="1"/>
      <w:marLeft w:val="0"/>
      <w:marRight w:val="0"/>
      <w:marTop w:val="0"/>
      <w:marBottom w:val="0"/>
      <w:divBdr>
        <w:top w:val="none" w:sz="0" w:space="0" w:color="auto"/>
        <w:left w:val="none" w:sz="0" w:space="0" w:color="auto"/>
        <w:bottom w:val="none" w:sz="0" w:space="0" w:color="auto"/>
        <w:right w:val="none" w:sz="0" w:space="0" w:color="auto"/>
      </w:divBdr>
      <w:divsChild>
        <w:div w:id="2114009279">
          <w:marLeft w:val="0"/>
          <w:marRight w:val="0"/>
          <w:marTop w:val="0"/>
          <w:marBottom w:val="0"/>
          <w:divBdr>
            <w:top w:val="none" w:sz="0" w:space="0" w:color="auto"/>
            <w:left w:val="none" w:sz="0" w:space="0" w:color="auto"/>
            <w:bottom w:val="none" w:sz="0" w:space="0" w:color="auto"/>
            <w:right w:val="none" w:sz="0" w:space="0" w:color="auto"/>
          </w:divBdr>
          <w:divsChild>
            <w:div w:id="1209605666">
              <w:marLeft w:val="0"/>
              <w:marRight w:val="0"/>
              <w:marTop w:val="0"/>
              <w:marBottom w:val="0"/>
              <w:divBdr>
                <w:top w:val="none" w:sz="0" w:space="0" w:color="auto"/>
                <w:left w:val="none" w:sz="0" w:space="0" w:color="auto"/>
                <w:bottom w:val="none" w:sz="0" w:space="0" w:color="auto"/>
                <w:right w:val="none" w:sz="0" w:space="0" w:color="auto"/>
              </w:divBdr>
              <w:divsChild>
                <w:div w:id="151834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5240">
          <w:marLeft w:val="0"/>
          <w:marRight w:val="0"/>
          <w:marTop w:val="0"/>
          <w:marBottom w:val="0"/>
          <w:divBdr>
            <w:top w:val="none" w:sz="0" w:space="0" w:color="auto"/>
            <w:left w:val="none" w:sz="0" w:space="0" w:color="auto"/>
            <w:bottom w:val="none" w:sz="0" w:space="0" w:color="auto"/>
            <w:right w:val="none" w:sz="0" w:space="0" w:color="auto"/>
          </w:divBdr>
          <w:divsChild>
            <w:div w:id="325062445">
              <w:marLeft w:val="0"/>
              <w:marRight w:val="0"/>
              <w:marTop w:val="0"/>
              <w:marBottom w:val="0"/>
              <w:divBdr>
                <w:top w:val="none" w:sz="0" w:space="0" w:color="auto"/>
                <w:left w:val="none" w:sz="0" w:space="0" w:color="auto"/>
                <w:bottom w:val="none" w:sz="0" w:space="0" w:color="auto"/>
                <w:right w:val="none" w:sz="0" w:space="0" w:color="auto"/>
              </w:divBdr>
            </w:div>
            <w:div w:id="372384504">
              <w:marLeft w:val="0"/>
              <w:marRight w:val="0"/>
              <w:marTop w:val="0"/>
              <w:marBottom w:val="0"/>
              <w:divBdr>
                <w:top w:val="none" w:sz="0" w:space="0" w:color="auto"/>
                <w:left w:val="none" w:sz="0" w:space="0" w:color="auto"/>
                <w:bottom w:val="none" w:sz="0" w:space="0" w:color="auto"/>
                <w:right w:val="none" w:sz="0" w:space="0" w:color="auto"/>
              </w:divBdr>
              <w:divsChild>
                <w:div w:id="1768186370">
                  <w:marLeft w:val="0"/>
                  <w:marRight w:val="0"/>
                  <w:marTop w:val="0"/>
                  <w:marBottom w:val="0"/>
                  <w:divBdr>
                    <w:top w:val="none" w:sz="0" w:space="0" w:color="auto"/>
                    <w:left w:val="none" w:sz="0" w:space="0" w:color="auto"/>
                    <w:bottom w:val="none" w:sz="0" w:space="0" w:color="auto"/>
                    <w:right w:val="none" w:sz="0" w:space="0" w:color="auto"/>
                  </w:divBdr>
                  <w:divsChild>
                    <w:div w:id="9426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46910">
          <w:marLeft w:val="0"/>
          <w:marRight w:val="0"/>
          <w:marTop w:val="0"/>
          <w:marBottom w:val="0"/>
          <w:divBdr>
            <w:top w:val="none" w:sz="0" w:space="0" w:color="auto"/>
            <w:left w:val="none" w:sz="0" w:space="0" w:color="auto"/>
            <w:bottom w:val="none" w:sz="0" w:space="0" w:color="auto"/>
            <w:right w:val="none" w:sz="0" w:space="0" w:color="auto"/>
          </w:divBdr>
          <w:divsChild>
            <w:div w:id="1020476453">
              <w:marLeft w:val="0"/>
              <w:marRight w:val="0"/>
              <w:marTop w:val="0"/>
              <w:marBottom w:val="0"/>
              <w:divBdr>
                <w:top w:val="none" w:sz="0" w:space="0" w:color="auto"/>
                <w:left w:val="none" w:sz="0" w:space="0" w:color="auto"/>
                <w:bottom w:val="none" w:sz="0" w:space="0" w:color="auto"/>
                <w:right w:val="none" w:sz="0" w:space="0" w:color="auto"/>
              </w:divBdr>
            </w:div>
          </w:divsChild>
        </w:div>
        <w:div w:id="1566329488">
          <w:marLeft w:val="0"/>
          <w:marRight w:val="0"/>
          <w:marTop w:val="0"/>
          <w:marBottom w:val="0"/>
          <w:divBdr>
            <w:top w:val="none" w:sz="0" w:space="0" w:color="auto"/>
            <w:left w:val="none" w:sz="0" w:space="0" w:color="auto"/>
            <w:bottom w:val="none" w:sz="0" w:space="0" w:color="auto"/>
            <w:right w:val="none" w:sz="0" w:space="0" w:color="auto"/>
          </w:divBdr>
          <w:divsChild>
            <w:div w:id="1136029375">
              <w:marLeft w:val="0"/>
              <w:marRight w:val="0"/>
              <w:marTop w:val="0"/>
              <w:marBottom w:val="0"/>
              <w:divBdr>
                <w:top w:val="none" w:sz="0" w:space="0" w:color="auto"/>
                <w:left w:val="none" w:sz="0" w:space="0" w:color="auto"/>
                <w:bottom w:val="none" w:sz="0" w:space="0" w:color="auto"/>
                <w:right w:val="none" w:sz="0" w:space="0" w:color="auto"/>
              </w:divBdr>
            </w:div>
            <w:div w:id="788816428">
              <w:marLeft w:val="0"/>
              <w:marRight w:val="0"/>
              <w:marTop w:val="0"/>
              <w:marBottom w:val="0"/>
              <w:divBdr>
                <w:top w:val="none" w:sz="0" w:space="0" w:color="auto"/>
                <w:left w:val="none" w:sz="0" w:space="0" w:color="auto"/>
                <w:bottom w:val="none" w:sz="0" w:space="0" w:color="auto"/>
                <w:right w:val="none" w:sz="0" w:space="0" w:color="auto"/>
              </w:divBdr>
            </w:div>
          </w:divsChild>
        </w:div>
        <w:div w:id="806895751">
          <w:marLeft w:val="0"/>
          <w:marRight w:val="0"/>
          <w:marTop w:val="0"/>
          <w:marBottom w:val="0"/>
          <w:divBdr>
            <w:top w:val="none" w:sz="0" w:space="0" w:color="auto"/>
            <w:left w:val="none" w:sz="0" w:space="0" w:color="auto"/>
            <w:bottom w:val="none" w:sz="0" w:space="0" w:color="auto"/>
            <w:right w:val="none" w:sz="0" w:space="0" w:color="auto"/>
          </w:divBdr>
          <w:divsChild>
            <w:div w:id="448743277">
              <w:marLeft w:val="0"/>
              <w:marRight w:val="0"/>
              <w:marTop w:val="0"/>
              <w:marBottom w:val="0"/>
              <w:divBdr>
                <w:top w:val="none" w:sz="0" w:space="0" w:color="auto"/>
                <w:left w:val="none" w:sz="0" w:space="0" w:color="auto"/>
                <w:bottom w:val="none" w:sz="0" w:space="0" w:color="auto"/>
                <w:right w:val="none" w:sz="0" w:space="0" w:color="auto"/>
              </w:divBdr>
            </w:div>
            <w:div w:id="896621970">
              <w:marLeft w:val="0"/>
              <w:marRight w:val="0"/>
              <w:marTop w:val="0"/>
              <w:marBottom w:val="0"/>
              <w:divBdr>
                <w:top w:val="none" w:sz="0" w:space="0" w:color="auto"/>
                <w:left w:val="none" w:sz="0" w:space="0" w:color="auto"/>
                <w:bottom w:val="none" w:sz="0" w:space="0" w:color="auto"/>
                <w:right w:val="none" w:sz="0" w:space="0" w:color="auto"/>
              </w:divBdr>
              <w:divsChild>
                <w:div w:id="2079472642">
                  <w:marLeft w:val="0"/>
                  <w:marRight w:val="0"/>
                  <w:marTop w:val="0"/>
                  <w:marBottom w:val="0"/>
                  <w:divBdr>
                    <w:top w:val="none" w:sz="0" w:space="0" w:color="auto"/>
                    <w:left w:val="none" w:sz="0" w:space="0" w:color="auto"/>
                    <w:bottom w:val="none" w:sz="0" w:space="0" w:color="auto"/>
                    <w:right w:val="none" w:sz="0" w:space="0" w:color="auto"/>
                  </w:divBdr>
                  <w:divsChild>
                    <w:div w:id="111837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6211">
              <w:marLeft w:val="0"/>
              <w:marRight w:val="0"/>
              <w:marTop w:val="0"/>
              <w:marBottom w:val="0"/>
              <w:divBdr>
                <w:top w:val="none" w:sz="0" w:space="0" w:color="auto"/>
                <w:left w:val="none" w:sz="0" w:space="0" w:color="auto"/>
                <w:bottom w:val="none" w:sz="0" w:space="0" w:color="auto"/>
                <w:right w:val="none" w:sz="0" w:space="0" w:color="auto"/>
              </w:divBdr>
            </w:div>
          </w:divsChild>
        </w:div>
        <w:div w:id="1611619670">
          <w:marLeft w:val="0"/>
          <w:marRight w:val="0"/>
          <w:marTop w:val="0"/>
          <w:marBottom w:val="0"/>
          <w:divBdr>
            <w:top w:val="none" w:sz="0" w:space="0" w:color="auto"/>
            <w:left w:val="none" w:sz="0" w:space="0" w:color="auto"/>
            <w:bottom w:val="none" w:sz="0" w:space="0" w:color="auto"/>
            <w:right w:val="none" w:sz="0" w:space="0" w:color="auto"/>
          </w:divBdr>
          <w:divsChild>
            <w:div w:id="281695446">
              <w:marLeft w:val="0"/>
              <w:marRight w:val="0"/>
              <w:marTop w:val="0"/>
              <w:marBottom w:val="0"/>
              <w:divBdr>
                <w:top w:val="none" w:sz="0" w:space="0" w:color="auto"/>
                <w:left w:val="none" w:sz="0" w:space="0" w:color="auto"/>
                <w:bottom w:val="none" w:sz="0" w:space="0" w:color="auto"/>
                <w:right w:val="none" w:sz="0" w:space="0" w:color="auto"/>
              </w:divBdr>
            </w:div>
            <w:div w:id="168376307">
              <w:marLeft w:val="0"/>
              <w:marRight w:val="0"/>
              <w:marTop w:val="0"/>
              <w:marBottom w:val="0"/>
              <w:divBdr>
                <w:top w:val="none" w:sz="0" w:space="0" w:color="auto"/>
                <w:left w:val="none" w:sz="0" w:space="0" w:color="auto"/>
                <w:bottom w:val="none" w:sz="0" w:space="0" w:color="auto"/>
                <w:right w:val="none" w:sz="0" w:space="0" w:color="auto"/>
              </w:divBdr>
              <w:divsChild>
                <w:div w:id="649285261">
                  <w:marLeft w:val="0"/>
                  <w:marRight w:val="0"/>
                  <w:marTop w:val="0"/>
                  <w:marBottom w:val="0"/>
                  <w:divBdr>
                    <w:top w:val="none" w:sz="0" w:space="0" w:color="auto"/>
                    <w:left w:val="none" w:sz="0" w:space="0" w:color="auto"/>
                    <w:bottom w:val="none" w:sz="0" w:space="0" w:color="auto"/>
                    <w:right w:val="none" w:sz="0" w:space="0" w:color="auto"/>
                  </w:divBdr>
                  <w:divsChild>
                    <w:div w:id="73925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4749">
              <w:marLeft w:val="0"/>
              <w:marRight w:val="0"/>
              <w:marTop w:val="0"/>
              <w:marBottom w:val="0"/>
              <w:divBdr>
                <w:top w:val="none" w:sz="0" w:space="0" w:color="auto"/>
                <w:left w:val="none" w:sz="0" w:space="0" w:color="auto"/>
                <w:bottom w:val="none" w:sz="0" w:space="0" w:color="auto"/>
                <w:right w:val="none" w:sz="0" w:space="0" w:color="auto"/>
              </w:divBdr>
            </w:div>
          </w:divsChild>
        </w:div>
        <w:div w:id="90901924">
          <w:marLeft w:val="0"/>
          <w:marRight w:val="0"/>
          <w:marTop w:val="0"/>
          <w:marBottom w:val="0"/>
          <w:divBdr>
            <w:top w:val="none" w:sz="0" w:space="0" w:color="auto"/>
            <w:left w:val="none" w:sz="0" w:space="0" w:color="auto"/>
            <w:bottom w:val="none" w:sz="0" w:space="0" w:color="auto"/>
            <w:right w:val="none" w:sz="0" w:space="0" w:color="auto"/>
          </w:divBdr>
          <w:divsChild>
            <w:div w:id="1333141794">
              <w:marLeft w:val="0"/>
              <w:marRight w:val="0"/>
              <w:marTop w:val="0"/>
              <w:marBottom w:val="0"/>
              <w:divBdr>
                <w:top w:val="none" w:sz="0" w:space="0" w:color="auto"/>
                <w:left w:val="none" w:sz="0" w:space="0" w:color="auto"/>
                <w:bottom w:val="none" w:sz="0" w:space="0" w:color="auto"/>
                <w:right w:val="none" w:sz="0" w:space="0" w:color="auto"/>
              </w:divBdr>
            </w:div>
            <w:div w:id="1293633146">
              <w:marLeft w:val="0"/>
              <w:marRight w:val="0"/>
              <w:marTop w:val="0"/>
              <w:marBottom w:val="0"/>
              <w:divBdr>
                <w:top w:val="none" w:sz="0" w:space="0" w:color="auto"/>
                <w:left w:val="none" w:sz="0" w:space="0" w:color="auto"/>
                <w:bottom w:val="none" w:sz="0" w:space="0" w:color="auto"/>
                <w:right w:val="none" w:sz="0" w:space="0" w:color="auto"/>
              </w:divBdr>
              <w:divsChild>
                <w:div w:id="1911885817">
                  <w:marLeft w:val="0"/>
                  <w:marRight w:val="0"/>
                  <w:marTop w:val="0"/>
                  <w:marBottom w:val="0"/>
                  <w:divBdr>
                    <w:top w:val="none" w:sz="0" w:space="0" w:color="auto"/>
                    <w:left w:val="none" w:sz="0" w:space="0" w:color="auto"/>
                    <w:bottom w:val="none" w:sz="0" w:space="0" w:color="auto"/>
                    <w:right w:val="none" w:sz="0" w:space="0" w:color="auto"/>
                  </w:divBdr>
                  <w:divsChild>
                    <w:div w:id="9261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43821">
              <w:marLeft w:val="0"/>
              <w:marRight w:val="0"/>
              <w:marTop w:val="0"/>
              <w:marBottom w:val="0"/>
              <w:divBdr>
                <w:top w:val="none" w:sz="0" w:space="0" w:color="auto"/>
                <w:left w:val="none" w:sz="0" w:space="0" w:color="auto"/>
                <w:bottom w:val="none" w:sz="0" w:space="0" w:color="auto"/>
                <w:right w:val="none" w:sz="0" w:space="0" w:color="auto"/>
              </w:divBdr>
            </w:div>
          </w:divsChild>
        </w:div>
        <w:div w:id="376930179">
          <w:marLeft w:val="0"/>
          <w:marRight w:val="0"/>
          <w:marTop w:val="0"/>
          <w:marBottom w:val="0"/>
          <w:divBdr>
            <w:top w:val="none" w:sz="0" w:space="0" w:color="auto"/>
            <w:left w:val="none" w:sz="0" w:space="0" w:color="auto"/>
            <w:bottom w:val="none" w:sz="0" w:space="0" w:color="auto"/>
            <w:right w:val="none" w:sz="0" w:space="0" w:color="auto"/>
          </w:divBdr>
          <w:divsChild>
            <w:div w:id="1755975762">
              <w:marLeft w:val="0"/>
              <w:marRight w:val="0"/>
              <w:marTop w:val="0"/>
              <w:marBottom w:val="0"/>
              <w:divBdr>
                <w:top w:val="none" w:sz="0" w:space="0" w:color="auto"/>
                <w:left w:val="none" w:sz="0" w:space="0" w:color="auto"/>
                <w:bottom w:val="none" w:sz="0" w:space="0" w:color="auto"/>
                <w:right w:val="none" w:sz="0" w:space="0" w:color="auto"/>
              </w:divBdr>
            </w:div>
            <w:div w:id="643268522">
              <w:marLeft w:val="0"/>
              <w:marRight w:val="0"/>
              <w:marTop w:val="0"/>
              <w:marBottom w:val="0"/>
              <w:divBdr>
                <w:top w:val="none" w:sz="0" w:space="0" w:color="auto"/>
                <w:left w:val="none" w:sz="0" w:space="0" w:color="auto"/>
                <w:bottom w:val="none" w:sz="0" w:space="0" w:color="auto"/>
                <w:right w:val="none" w:sz="0" w:space="0" w:color="auto"/>
              </w:divBdr>
              <w:divsChild>
                <w:div w:id="349064619">
                  <w:marLeft w:val="0"/>
                  <w:marRight w:val="0"/>
                  <w:marTop w:val="0"/>
                  <w:marBottom w:val="0"/>
                  <w:divBdr>
                    <w:top w:val="none" w:sz="0" w:space="0" w:color="auto"/>
                    <w:left w:val="none" w:sz="0" w:space="0" w:color="auto"/>
                    <w:bottom w:val="none" w:sz="0" w:space="0" w:color="auto"/>
                    <w:right w:val="none" w:sz="0" w:space="0" w:color="auto"/>
                  </w:divBdr>
                  <w:divsChild>
                    <w:div w:id="8263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9351">
              <w:marLeft w:val="0"/>
              <w:marRight w:val="0"/>
              <w:marTop w:val="0"/>
              <w:marBottom w:val="0"/>
              <w:divBdr>
                <w:top w:val="none" w:sz="0" w:space="0" w:color="auto"/>
                <w:left w:val="none" w:sz="0" w:space="0" w:color="auto"/>
                <w:bottom w:val="none" w:sz="0" w:space="0" w:color="auto"/>
                <w:right w:val="none" w:sz="0" w:space="0" w:color="auto"/>
              </w:divBdr>
            </w:div>
            <w:div w:id="1426339200">
              <w:marLeft w:val="0"/>
              <w:marRight w:val="0"/>
              <w:marTop w:val="0"/>
              <w:marBottom w:val="0"/>
              <w:divBdr>
                <w:top w:val="none" w:sz="0" w:space="0" w:color="auto"/>
                <w:left w:val="none" w:sz="0" w:space="0" w:color="auto"/>
                <w:bottom w:val="none" w:sz="0" w:space="0" w:color="auto"/>
                <w:right w:val="none" w:sz="0" w:space="0" w:color="auto"/>
              </w:divBdr>
              <w:divsChild>
                <w:div w:id="1340963140">
                  <w:marLeft w:val="0"/>
                  <w:marRight w:val="0"/>
                  <w:marTop w:val="0"/>
                  <w:marBottom w:val="0"/>
                  <w:divBdr>
                    <w:top w:val="none" w:sz="0" w:space="0" w:color="auto"/>
                    <w:left w:val="none" w:sz="0" w:space="0" w:color="auto"/>
                    <w:bottom w:val="none" w:sz="0" w:space="0" w:color="auto"/>
                    <w:right w:val="none" w:sz="0" w:space="0" w:color="auto"/>
                  </w:divBdr>
                  <w:divsChild>
                    <w:div w:id="1086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237099">
          <w:marLeft w:val="0"/>
          <w:marRight w:val="0"/>
          <w:marTop w:val="0"/>
          <w:marBottom w:val="0"/>
          <w:divBdr>
            <w:top w:val="none" w:sz="0" w:space="0" w:color="auto"/>
            <w:left w:val="none" w:sz="0" w:space="0" w:color="auto"/>
            <w:bottom w:val="none" w:sz="0" w:space="0" w:color="auto"/>
            <w:right w:val="none" w:sz="0" w:space="0" w:color="auto"/>
          </w:divBdr>
          <w:divsChild>
            <w:div w:id="1718360372">
              <w:marLeft w:val="0"/>
              <w:marRight w:val="0"/>
              <w:marTop w:val="0"/>
              <w:marBottom w:val="0"/>
              <w:divBdr>
                <w:top w:val="none" w:sz="0" w:space="0" w:color="auto"/>
                <w:left w:val="none" w:sz="0" w:space="0" w:color="auto"/>
                <w:bottom w:val="none" w:sz="0" w:space="0" w:color="auto"/>
                <w:right w:val="none" w:sz="0" w:space="0" w:color="auto"/>
              </w:divBdr>
            </w:div>
            <w:div w:id="381441354">
              <w:marLeft w:val="0"/>
              <w:marRight w:val="0"/>
              <w:marTop w:val="0"/>
              <w:marBottom w:val="0"/>
              <w:divBdr>
                <w:top w:val="none" w:sz="0" w:space="0" w:color="auto"/>
                <w:left w:val="none" w:sz="0" w:space="0" w:color="auto"/>
                <w:bottom w:val="none" w:sz="0" w:space="0" w:color="auto"/>
                <w:right w:val="none" w:sz="0" w:space="0" w:color="auto"/>
              </w:divBdr>
              <w:divsChild>
                <w:div w:id="1702827797">
                  <w:marLeft w:val="0"/>
                  <w:marRight w:val="0"/>
                  <w:marTop w:val="0"/>
                  <w:marBottom w:val="0"/>
                  <w:divBdr>
                    <w:top w:val="none" w:sz="0" w:space="0" w:color="auto"/>
                    <w:left w:val="none" w:sz="0" w:space="0" w:color="auto"/>
                    <w:bottom w:val="none" w:sz="0" w:space="0" w:color="auto"/>
                    <w:right w:val="none" w:sz="0" w:space="0" w:color="auto"/>
                  </w:divBdr>
                  <w:divsChild>
                    <w:div w:id="18948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876465">
              <w:marLeft w:val="0"/>
              <w:marRight w:val="0"/>
              <w:marTop w:val="0"/>
              <w:marBottom w:val="0"/>
              <w:divBdr>
                <w:top w:val="none" w:sz="0" w:space="0" w:color="auto"/>
                <w:left w:val="none" w:sz="0" w:space="0" w:color="auto"/>
                <w:bottom w:val="none" w:sz="0" w:space="0" w:color="auto"/>
                <w:right w:val="none" w:sz="0" w:space="0" w:color="auto"/>
              </w:divBdr>
            </w:div>
          </w:divsChild>
        </w:div>
        <w:div w:id="776488960">
          <w:marLeft w:val="0"/>
          <w:marRight w:val="0"/>
          <w:marTop w:val="0"/>
          <w:marBottom w:val="0"/>
          <w:divBdr>
            <w:top w:val="none" w:sz="0" w:space="0" w:color="auto"/>
            <w:left w:val="none" w:sz="0" w:space="0" w:color="auto"/>
            <w:bottom w:val="none" w:sz="0" w:space="0" w:color="auto"/>
            <w:right w:val="none" w:sz="0" w:space="0" w:color="auto"/>
          </w:divBdr>
          <w:divsChild>
            <w:div w:id="1265265066">
              <w:marLeft w:val="0"/>
              <w:marRight w:val="0"/>
              <w:marTop w:val="0"/>
              <w:marBottom w:val="0"/>
              <w:divBdr>
                <w:top w:val="none" w:sz="0" w:space="0" w:color="auto"/>
                <w:left w:val="none" w:sz="0" w:space="0" w:color="auto"/>
                <w:bottom w:val="none" w:sz="0" w:space="0" w:color="auto"/>
                <w:right w:val="none" w:sz="0" w:space="0" w:color="auto"/>
              </w:divBdr>
            </w:div>
            <w:div w:id="120853583">
              <w:marLeft w:val="0"/>
              <w:marRight w:val="0"/>
              <w:marTop w:val="0"/>
              <w:marBottom w:val="0"/>
              <w:divBdr>
                <w:top w:val="none" w:sz="0" w:space="0" w:color="auto"/>
                <w:left w:val="none" w:sz="0" w:space="0" w:color="auto"/>
                <w:bottom w:val="none" w:sz="0" w:space="0" w:color="auto"/>
                <w:right w:val="none" w:sz="0" w:space="0" w:color="auto"/>
              </w:divBdr>
              <w:divsChild>
                <w:div w:id="349991587">
                  <w:marLeft w:val="0"/>
                  <w:marRight w:val="0"/>
                  <w:marTop w:val="0"/>
                  <w:marBottom w:val="0"/>
                  <w:divBdr>
                    <w:top w:val="none" w:sz="0" w:space="0" w:color="auto"/>
                    <w:left w:val="none" w:sz="0" w:space="0" w:color="auto"/>
                    <w:bottom w:val="none" w:sz="0" w:space="0" w:color="auto"/>
                    <w:right w:val="none" w:sz="0" w:space="0" w:color="auto"/>
                  </w:divBdr>
                  <w:divsChild>
                    <w:div w:id="13715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4875">
              <w:marLeft w:val="0"/>
              <w:marRight w:val="0"/>
              <w:marTop w:val="0"/>
              <w:marBottom w:val="0"/>
              <w:divBdr>
                <w:top w:val="none" w:sz="0" w:space="0" w:color="auto"/>
                <w:left w:val="none" w:sz="0" w:space="0" w:color="auto"/>
                <w:bottom w:val="none" w:sz="0" w:space="0" w:color="auto"/>
                <w:right w:val="none" w:sz="0" w:space="0" w:color="auto"/>
              </w:divBdr>
            </w:div>
          </w:divsChild>
        </w:div>
        <w:div w:id="921568523">
          <w:marLeft w:val="0"/>
          <w:marRight w:val="0"/>
          <w:marTop w:val="0"/>
          <w:marBottom w:val="0"/>
          <w:divBdr>
            <w:top w:val="none" w:sz="0" w:space="0" w:color="auto"/>
            <w:left w:val="none" w:sz="0" w:space="0" w:color="auto"/>
            <w:bottom w:val="none" w:sz="0" w:space="0" w:color="auto"/>
            <w:right w:val="none" w:sz="0" w:space="0" w:color="auto"/>
          </w:divBdr>
          <w:divsChild>
            <w:div w:id="966354407">
              <w:marLeft w:val="0"/>
              <w:marRight w:val="0"/>
              <w:marTop w:val="0"/>
              <w:marBottom w:val="0"/>
              <w:divBdr>
                <w:top w:val="none" w:sz="0" w:space="0" w:color="auto"/>
                <w:left w:val="none" w:sz="0" w:space="0" w:color="auto"/>
                <w:bottom w:val="none" w:sz="0" w:space="0" w:color="auto"/>
                <w:right w:val="none" w:sz="0" w:space="0" w:color="auto"/>
              </w:divBdr>
            </w:div>
            <w:div w:id="862204725">
              <w:marLeft w:val="0"/>
              <w:marRight w:val="0"/>
              <w:marTop w:val="0"/>
              <w:marBottom w:val="0"/>
              <w:divBdr>
                <w:top w:val="none" w:sz="0" w:space="0" w:color="auto"/>
                <w:left w:val="none" w:sz="0" w:space="0" w:color="auto"/>
                <w:bottom w:val="none" w:sz="0" w:space="0" w:color="auto"/>
                <w:right w:val="none" w:sz="0" w:space="0" w:color="auto"/>
              </w:divBdr>
              <w:divsChild>
                <w:div w:id="2075737167">
                  <w:marLeft w:val="0"/>
                  <w:marRight w:val="0"/>
                  <w:marTop w:val="0"/>
                  <w:marBottom w:val="0"/>
                  <w:divBdr>
                    <w:top w:val="none" w:sz="0" w:space="0" w:color="auto"/>
                    <w:left w:val="none" w:sz="0" w:space="0" w:color="auto"/>
                    <w:bottom w:val="none" w:sz="0" w:space="0" w:color="auto"/>
                    <w:right w:val="none" w:sz="0" w:space="0" w:color="auto"/>
                  </w:divBdr>
                  <w:divsChild>
                    <w:div w:id="19932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86">
              <w:marLeft w:val="0"/>
              <w:marRight w:val="0"/>
              <w:marTop w:val="0"/>
              <w:marBottom w:val="0"/>
              <w:divBdr>
                <w:top w:val="none" w:sz="0" w:space="0" w:color="auto"/>
                <w:left w:val="none" w:sz="0" w:space="0" w:color="auto"/>
                <w:bottom w:val="none" w:sz="0" w:space="0" w:color="auto"/>
                <w:right w:val="none" w:sz="0" w:space="0" w:color="auto"/>
              </w:divBdr>
            </w:div>
          </w:divsChild>
        </w:div>
        <w:div w:id="1152023829">
          <w:marLeft w:val="0"/>
          <w:marRight w:val="0"/>
          <w:marTop w:val="0"/>
          <w:marBottom w:val="0"/>
          <w:divBdr>
            <w:top w:val="none" w:sz="0" w:space="0" w:color="auto"/>
            <w:left w:val="none" w:sz="0" w:space="0" w:color="auto"/>
            <w:bottom w:val="none" w:sz="0" w:space="0" w:color="auto"/>
            <w:right w:val="none" w:sz="0" w:space="0" w:color="auto"/>
          </w:divBdr>
          <w:divsChild>
            <w:div w:id="1996109273">
              <w:marLeft w:val="0"/>
              <w:marRight w:val="0"/>
              <w:marTop w:val="0"/>
              <w:marBottom w:val="0"/>
              <w:divBdr>
                <w:top w:val="none" w:sz="0" w:space="0" w:color="auto"/>
                <w:left w:val="none" w:sz="0" w:space="0" w:color="auto"/>
                <w:bottom w:val="none" w:sz="0" w:space="0" w:color="auto"/>
                <w:right w:val="none" w:sz="0" w:space="0" w:color="auto"/>
              </w:divBdr>
            </w:div>
            <w:div w:id="1775438610">
              <w:marLeft w:val="0"/>
              <w:marRight w:val="0"/>
              <w:marTop w:val="0"/>
              <w:marBottom w:val="0"/>
              <w:divBdr>
                <w:top w:val="none" w:sz="0" w:space="0" w:color="auto"/>
                <w:left w:val="none" w:sz="0" w:space="0" w:color="auto"/>
                <w:bottom w:val="none" w:sz="0" w:space="0" w:color="auto"/>
                <w:right w:val="none" w:sz="0" w:space="0" w:color="auto"/>
              </w:divBdr>
              <w:divsChild>
                <w:div w:id="258872501">
                  <w:marLeft w:val="0"/>
                  <w:marRight w:val="0"/>
                  <w:marTop w:val="0"/>
                  <w:marBottom w:val="0"/>
                  <w:divBdr>
                    <w:top w:val="none" w:sz="0" w:space="0" w:color="auto"/>
                    <w:left w:val="none" w:sz="0" w:space="0" w:color="auto"/>
                    <w:bottom w:val="none" w:sz="0" w:space="0" w:color="auto"/>
                    <w:right w:val="none" w:sz="0" w:space="0" w:color="auto"/>
                  </w:divBdr>
                  <w:divsChild>
                    <w:div w:id="161706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029568">
              <w:marLeft w:val="0"/>
              <w:marRight w:val="0"/>
              <w:marTop w:val="0"/>
              <w:marBottom w:val="0"/>
              <w:divBdr>
                <w:top w:val="none" w:sz="0" w:space="0" w:color="auto"/>
                <w:left w:val="none" w:sz="0" w:space="0" w:color="auto"/>
                <w:bottom w:val="none" w:sz="0" w:space="0" w:color="auto"/>
                <w:right w:val="none" w:sz="0" w:space="0" w:color="auto"/>
              </w:divBdr>
            </w:div>
          </w:divsChild>
        </w:div>
        <w:div w:id="1068309681">
          <w:marLeft w:val="0"/>
          <w:marRight w:val="0"/>
          <w:marTop w:val="0"/>
          <w:marBottom w:val="0"/>
          <w:divBdr>
            <w:top w:val="none" w:sz="0" w:space="0" w:color="auto"/>
            <w:left w:val="none" w:sz="0" w:space="0" w:color="auto"/>
            <w:bottom w:val="none" w:sz="0" w:space="0" w:color="auto"/>
            <w:right w:val="none" w:sz="0" w:space="0" w:color="auto"/>
          </w:divBdr>
          <w:divsChild>
            <w:div w:id="721057480">
              <w:marLeft w:val="0"/>
              <w:marRight w:val="0"/>
              <w:marTop w:val="0"/>
              <w:marBottom w:val="0"/>
              <w:divBdr>
                <w:top w:val="none" w:sz="0" w:space="0" w:color="auto"/>
                <w:left w:val="none" w:sz="0" w:space="0" w:color="auto"/>
                <w:bottom w:val="none" w:sz="0" w:space="0" w:color="auto"/>
                <w:right w:val="none" w:sz="0" w:space="0" w:color="auto"/>
              </w:divBdr>
            </w:div>
            <w:div w:id="1663196449">
              <w:marLeft w:val="0"/>
              <w:marRight w:val="0"/>
              <w:marTop w:val="0"/>
              <w:marBottom w:val="0"/>
              <w:divBdr>
                <w:top w:val="none" w:sz="0" w:space="0" w:color="auto"/>
                <w:left w:val="none" w:sz="0" w:space="0" w:color="auto"/>
                <w:bottom w:val="none" w:sz="0" w:space="0" w:color="auto"/>
                <w:right w:val="none" w:sz="0" w:space="0" w:color="auto"/>
              </w:divBdr>
              <w:divsChild>
                <w:div w:id="1767848129">
                  <w:marLeft w:val="0"/>
                  <w:marRight w:val="0"/>
                  <w:marTop w:val="0"/>
                  <w:marBottom w:val="0"/>
                  <w:divBdr>
                    <w:top w:val="none" w:sz="0" w:space="0" w:color="auto"/>
                    <w:left w:val="none" w:sz="0" w:space="0" w:color="auto"/>
                    <w:bottom w:val="none" w:sz="0" w:space="0" w:color="auto"/>
                    <w:right w:val="none" w:sz="0" w:space="0" w:color="auto"/>
                  </w:divBdr>
                  <w:divsChild>
                    <w:div w:id="25062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01254">
              <w:marLeft w:val="0"/>
              <w:marRight w:val="0"/>
              <w:marTop w:val="0"/>
              <w:marBottom w:val="0"/>
              <w:divBdr>
                <w:top w:val="none" w:sz="0" w:space="0" w:color="auto"/>
                <w:left w:val="none" w:sz="0" w:space="0" w:color="auto"/>
                <w:bottom w:val="none" w:sz="0" w:space="0" w:color="auto"/>
                <w:right w:val="none" w:sz="0" w:space="0" w:color="auto"/>
              </w:divBdr>
            </w:div>
          </w:divsChild>
        </w:div>
        <w:div w:id="1513685598">
          <w:marLeft w:val="0"/>
          <w:marRight w:val="0"/>
          <w:marTop w:val="0"/>
          <w:marBottom w:val="0"/>
          <w:divBdr>
            <w:top w:val="none" w:sz="0" w:space="0" w:color="auto"/>
            <w:left w:val="none" w:sz="0" w:space="0" w:color="auto"/>
            <w:bottom w:val="none" w:sz="0" w:space="0" w:color="auto"/>
            <w:right w:val="none" w:sz="0" w:space="0" w:color="auto"/>
          </w:divBdr>
          <w:divsChild>
            <w:div w:id="2115636380">
              <w:marLeft w:val="0"/>
              <w:marRight w:val="0"/>
              <w:marTop w:val="0"/>
              <w:marBottom w:val="0"/>
              <w:divBdr>
                <w:top w:val="none" w:sz="0" w:space="0" w:color="auto"/>
                <w:left w:val="none" w:sz="0" w:space="0" w:color="auto"/>
                <w:bottom w:val="none" w:sz="0" w:space="0" w:color="auto"/>
                <w:right w:val="none" w:sz="0" w:space="0" w:color="auto"/>
              </w:divBdr>
              <w:divsChild>
                <w:div w:id="13696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control" Target="activeX/activeX7.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8.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control" Target="activeX/activeX10.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10" Type="http://schemas.openxmlformats.org/officeDocument/2006/relationships/control" Target="activeX/activeX3.xml"/><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A18C0CB9</Template>
  <TotalTime>5</TotalTime>
  <Pages>3</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Public Health and Health Professions, UF</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Vogtle,Candice</dc:creator>
  <cp:keywords/>
  <dc:description/>
  <cp:lastModifiedBy>Vogtle,Candice</cp:lastModifiedBy>
  <cp:revision>1</cp:revision>
  <dcterms:created xsi:type="dcterms:W3CDTF">2017-03-07T21:13:00Z</dcterms:created>
  <dcterms:modified xsi:type="dcterms:W3CDTF">2017-03-07T21:18:00Z</dcterms:modified>
</cp:coreProperties>
</file>